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E19BA" w14:textId="2223C6FC"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r>
        <w:tab/>
      </w:r>
      <w:r>
        <w:tab/>
      </w:r>
      <w:r>
        <w:tab/>
      </w:r>
      <w:bookmarkStart w:id="0" w:name="_GoBack"/>
      <w:r w:rsidR="00DE186D">
        <w:t>Приложение 6.4.1</w:t>
      </w:r>
      <w:bookmarkEnd w:id="0"/>
    </w:p>
    <w:p w14:paraId="4AB132BD" w14:textId="34B1EFC6"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договори/ заповеди</w:t>
      </w:r>
      <w:r>
        <w:t xml:space="preserve"> </w:t>
      </w:r>
      <w:r>
        <w:tab/>
      </w:r>
    </w:p>
    <w:p w14:paraId="25A5D86D" w14:textId="77777777" w:rsidR="00DA2139" w:rsidRDefault="00DA2139" w:rsidP="00142BBA">
      <w:pPr>
        <w:tabs>
          <w:tab w:val="left" w:pos="6946"/>
        </w:tabs>
        <w:spacing w:line="360" w:lineRule="auto"/>
        <w:jc w:val="both"/>
      </w:pPr>
    </w:p>
    <w:p w14:paraId="666C9959" w14:textId="0E611ABF" w:rsidR="00DA2139" w:rsidRPr="00DA2139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данни, критерии за оценка:</w:t>
      </w:r>
    </w:p>
    <w:p w14:paraId="4B467D2F" w14:textId="4B24A06F" w:rsidR="00DE186D" w:rsidRDefault="00142BBA" w:rsidP="00142BBA">
      <w:pPr>
        <w:tabs>
          <w:tab w:val="left" w:pos="6946"/>
        </w:tabs>
        <w:spacing w:line="360" w:lineRule="auto"/>
        <w:jc w:val="both"/>
      </w:pPr>
      <w:r w:rsidRPr="005B2D71">
        <w:t>Оценка на риска</w:t>
      </w:r>
      <w:r w:rsidR="00401138">
        <w:rPr>
          <w:lang w:val="en-US"/>
        </w:rPr>
        <w:t xml:space="preserve"> </w:t>
      </w:r>
      <w:r w:rsidR="00401138">
        <w:t xml:space="preserve">на </w:t>
      </w:r>
      <w:r w:rsidR="00DE186D">
        <w:t xml:space="preserve">проекти с подписани </w:t>
      </w:r>
      <w:r w:rsidR="00401138">
        <w:t>договори</w:t>
      </w:r>
    </w:p>
    <w:p w14:paraId="0AF45155" w14:textId="6AC2C980" w:rsidR="00142BBA" w:rsidRPr="00D027D8" w:rsidRDefault="00DE186D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tab/>
      </w:r>
      <w:r w:rsidR="00142BBA" w:rsidRPr="005B2D71">
        <w:t>Таблица № 6.4.1.1</w:t>
      </w:r>
      <w:r w:rsidR="00401138">
        <w:t>-</w:t>
      </w:r>
      <w:r w:rsidR="00401138">
        <w:rPr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14:paraId="274260BD" w14:textId="77777777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59E0E71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240E6CEC" w14:textId="645BFBEC"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58754E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14:paraId="7C273ADF" w14:textId="77777777" w:rsidTr="005B2D71">
        <w:tc>
          <w:tcPr>
            <w:tcW w:w="1889" w:type="dxa"/>
            <w:vMerge w:val="restart"/>
            <w:vAlign w:val="center"/>
          </w:tcPr>
          <w:p w14:paraId="388600F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07DFB01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е под 200 000 лева.</w:t>
            </w:r>
          </w:p>
        </w:tc>
        <w:tc>
          <w:tcPr>
            <w:tcW w:w="2255" w:type="dxa"/>
            <w:vAlign w:val="center"/>
          </w:tcPr>
          <w:p w14:paraId="2B732A3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61A317A3" w14:textId="77777777" w:rsidTr="005B2D71">
        <w:tc>
          <w:tcPr>
            <w:tcW w:w="1889" w:type="dxa"/>
            <w:vMerge/>
            <w:vAlign w:val="center"/>
          </w:tcPr>
          <w:p w14:paraId="080A746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41F47F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 до 300 000 лева.</w:t>
            </w:r>
          </w:p>
        </w:tc>
        <w:tc>
          <w:tcPr>
            <w:tcW w:w="2255" w:type="dxa"/>
            <w:vAlign w:val="center"/>
          </w:tcPr>
          <w:p w14:paraId="0F1988D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0BCB7726" w14:textId="77777777" w:rsidTr="005B2D71">
        <w:tc>
          <w:tcPr>
            <w:tcW w:w="1889" w:type="dxa"/>
            <w:vMerge/>
            <w:vAlign w:val="center"/>
          </w:tcPr>
          <w:p w14:paraId="48CEB44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3CE6455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14:paraId="68FEA34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1BC6EEDF" w14:textId="77777777" w:rsidTr="005B2D71">
        <w:tc>
          <w:tcPr>
            <w:tcW w:w="1889" w:type="dxa"/>
            <w:vMerge w:val="restart"/>
            <w:vAlign w:val="center"/>
          </w:tcPr>
          <w:p w14:paraId="17A6ACC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Брой на крайните бенефициенти</w:t>
            </w:r>
          </w:p>
        </w:tc>
        <w:tc>
          <w:tcPr>
            <w:tcW w:w="4916" w:type="dxa"/>
          </w:tcPr>
          <w:p w14:paraId="703FC63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Крайните бенефициенти по сключения договор са до 50 лица от целевата група.</w:t>
            </w:r>
          </w:p>
        </w:tc>
        <w:tc>
          <w:tcPr>
            <w:tcW w:w="2255" w:type="dxa"/>
            <w:vAlign w:val="center"/>
          </w:tcPr>
          <w:p w14:paraId="59A4A12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594B5978" w14:textId="77777777" w:rsidTr="005B2D71">
        <w:tc>
          <w:tcPr>
            <w:tcW w:w="1889" w:type="dxa"/>
            <w:vMerge/>
            <w:vAlign w:val="center"/>
          </w:tcPr>
          <w:p w14:paraId="39C6A01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3F8DD0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Крайните бенефициенти по сключения договор са от 50 до 100 лица от целевата група.</w:t>
            </w:r>
          </w:p>
        </w:tc>
        <w:tc>
          <w:tcPr>
            <w:tcW w:w="2255" w:type="dxa"/>
            <w:vAlign w:val="center"/>
          </w:tcPr>
          <w:p w14:paraId="4D44891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150AA1BE" w14:textId="77777777" w:rsidTr="005B2D71">
        <w:tc>
          <w:tcPr>
            <w:tcW w:w="1889" w:type="dxa"/>
            <w:vMerge/>
            <w:vAlign w:val="center"/>
          </w:tcPr>
          <w:p w14:paraId="3AB439F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2F1FBB3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Крайните бенефициенти са над 100 лица от целевата група. </w:t>
            </w:r>
          </w:p>
        </w:tc>
        <w:tc>
          <w:tcPr>
            <w:tcW w:w="2255" w:type="dxa"/>
            <w:vAlign w:val="center"/>
          </w:tcPr>
          <w:p w14:paraId="6F5E706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77490CCB" w14:textId="77777777" w:rsidTr="005B2D71">
        <w:tc>
          <w:tcPr>
            <w:tcW w:w="1889" w:type="dxa"/>
            <w:vMerge w:val="restart"/>
            <w:vAlign w:val="center"/>
          </w:tcPr>
          <w:p w14:paraId="53EBC1C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Тип на бенефициента</w:t>
            </w:r>
          </w:p>
        </w:tc>
        <w:tc>
          <w:tcPr>
            <w:tcW w:w="4916" w:type="dxa"/>
          </w:tcPr>
          <w:p w14:paraId="1675BB4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бюджетно предприятие.</w:t>
            </w:r>
          </w:p>
        </w:tc>
        <w:tc>
          <w:tcPr>
            <w:tcW w:w="2255" w:type="dxa"/>
            <w:vAlign w:val="center"/>
          </w:tcPr>
          <w:p w14:paraId="3D9E26F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23B0DA09" w14:textId="77777777" w:rsidTr="005B2D71">
        <w:tc>
          <w:tcPr>
            <w:tcW w:w="1889" w:type="dxa"/>
            <w:vMerge/>
          </w:tcPr>
          <w:p w14:paraId="487CC3C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56E8E4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юридическо лице, регистрирано по Търговския закон или ЕТ.</w:t>
            </w:r>
          </w:p>
        </w:tc>
        <w:tc>
          <w:tcPr>
            <w:tcW w:w="2255" w:type="dxa"/>
            <w:vAlign w:val="center"/>
          </w:tcPr>
          <w:p w14:paraId="2D54A7A9" w14:textId="3F240827"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14:paraId="4F492C8A" w14:textId="77777777" w:rsidTr="005B2D71">
        <w:tc>
          <w:tcPr>
            <w:tcW w:w="1889" w:type="dxa"/>
            <w:vMerge/>
          </w:tcPr>
          <w:p w14:paraId="52A9445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2B08D5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неправителствена организация</w:t>
            </w:r>
          </w:p>
        </w:tc>
        <w:tc>
          <w:tcPr>
            <w:tcW w:w="2255" w:type="dxa"/>
            <w:vAlign w:val="center"/>
          </w:tcPr>
          <w:p w14:paraId="0A2BD9A4" w14:textId="6459A731"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14:paraId="6EF4E299" w14:textId="77777777" w:rsidTr="005B2D71">
        <w:tc>
          <w:tcPr>
            <w:tcW w:w="1889" w:type="dxa"/>
            <w:vMerge w:val="restart"/>
          </w:tcPr>
          <w:p w14:paraId="7682E67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 xml:space="preserve">Наличие на </w:t>
            </w:r>
            <w:r w:rsidRPr="00D027D8">
              <w:rPr>
                <w:b/>
              </w:rPr>
              <w:lastRenderedPageBreak/>
              <w:t>партньори</w:t>
            </w:r>
          </w:p>
        </w:tc>
        <w:tc>
          <w:tcPr>
            <w:tcW w:w="4916" w:type="dxa"/>
          </w:tcPr>
          <w:p w14:paraId="16D12161" w14:textId="5E6FF9A3"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lastRenderedPageBreak/>
              <w:t>До 3 партньори</w:t>
            </w:r>
          </w:p>
        </w:tc>
        <w:tc>
          <w:tcPr>
            <w:tcW w:w="2255" w:type="dxa"/>
            <w:vAlign w:val="center"/>
          </w:tcPr>
          <w:p w14:paraId="6FFA434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23C845BF" w14:textId="77777777" w:rsidTr="005B2D71">
        <w:tc>
          <w:tcPr>
            <w:tcW w:w="1889" w:type="dxa"/>
            <w:vMerge/>
          </w:tcPr>
          <w:p w14:paraId="43A5EAB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F2A2DF2" w14:textId="08C8BF34"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между 3 и 5 партньори</w:t>
            </w:r>
          </w:p>
        </w:tc>
        <w:tc>
          <w:tcPr>
            <w:tcW w:w="2255" w:type="dxa"/>
            <w:vAlign w:val="center"/>
          </w:tcPr>
          <w:p w14:paraId="203170F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6FC881E2" w14:textId="77777777" w:rsidTr="005B2D71">
        <w:tc>
          <w:tcPr>
            <w:tcW w:w="1889" w:type="dxa"/>
            <w:vMerge/>
          </w:tcPr>
          <w:p w14:paraId="55286DD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0B0A35C3" w14:textId="185BF154"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партньори</w:t>
            </w:r>
          </w:p>
        </w:tc>
        <w:tc>
          <w:tcPr>
            <w:tcW w:w="2255" w:type="dxa"/>
            <w:vAlign w:val="center"/>
          </w:tcPr>
          <w:p w14:paraId="21BD21D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5FB9B38E" w14:textId="77777777" w:rsidR="00401138" w:rsidRDefault="00401138" w:rsidP="00401138">
      <w:pPr>
        <w:tabs>
          <w:tab w:val="left" w:pos="6946"/>
        </w:tabs>
        <w:spacing w:line="360" w:lineRule="auto"/>
        <w:jc w:val="both"/>
      </w:pPr>
    </w:p>
    <w:p w14:paraId="14EC03C9" w14:textId="45BF60D7" w:rsidR="00401138" w:rsidRPr="00A11899" w:rsidRDefault="00401138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 w:rsidRPr="005B2D71">
        <w:t>Оценка на риска</w:t>
      </w:r>
      <w:r>
        <w:rPr>
          <w:lang w:val="en-US"/>
        </w:rPr>
        <w:t xml:space="preserve"> </w:t>
      </w:r>
      <w:r>
        <w:t xml:space="preserve">на проекти с </w:t>
      </w:r>
      <w:r w:rsidR="00DE186D">
        <w:t>издадени заповеди</w:t>
      </w:r>
      <w:r w:rsidRPr="005B2D71">
        <w:tab/>
        <w:t>Таблица № 6.4.1.1</w:t>
      </w:r>
      <w:r>
        <w:t>-</w:t>
      </w:r>
      <w:r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401138" w:rsidRPr="005547E8" w14:paraId="45F61758" w14:textId="77777777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467CF9C3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3867805" w14:textId="04857C7A"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18B72AEA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14:paraId="3BA8C7F5" w14:textId="77777777" w:rsidTr="00A11899">
        <w:tc>
          <w:tcPr>
            <w:tcW w:w="1889" w:type="dxa"/>
            <w:vMerge w:val="restart"/>
            <w:vAlign w:val="center"/>
          </w:tcPr>
          <w:p w14:paraId="0CEA57A0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153041A3" w14:textId="0D313316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>
              <w:t>1 0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7752B9A4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31FF70EC" w14:textId="77777777" w:rsidTr="00A11899">
        <w:tc>
          <w:tcPr>
            <w:tcW w:w="1889" w:type="dxa"/>
            <w:vMerge/>
            <w:vAlign w:val="center"/>
          </w:tcPr>
          <w:p w14:paraId="550BD3C0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41C74D1C" w14:textId="0DC53C1A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>
              <w:t>1 0</w:t>
            </w:r>
            <w:r w:rsidRPr="005B2D71">
              <w:t xml:space="preserve">00 000 лева до </w:t>
            </w:r>
            <w:r>
              <w:t xml:space="preserve">10 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15E5F547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5623EA6E" w14:textId="77777777" w:rsidTr="00A11899">
        <w:tc>
          <w:tcPr>
            <w:tcW w:w="1889" w:type="dxa"/>
            <w:vMerge/>
            <w:vAlign w:val="center"/>
          </w:tcPr>
          <w:p w14:paraId="2F9BD63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0874E215" w14:textId="18821CD0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0711EFA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2C7BD34E" w14:textId="77777777" w:rsidTr="00A11899">
        <w:tc>
          <w:tcPr>
            <w:tcW w:w="1889" w:type="dxa"/>
            <w:vMerge w:val="restart"/>
            <w:vAlign w:val="center"/>
          </w:tcPr>
          <w:p w14:paraId="3AE5551A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Брой на крайните бенефициенти</w:t>
            </w:r>
          </w:p>
        </w:tc>
        <w:tc>
          <w:tcPr>
            <w:tcW w:w="4916" w:type="dxa"/>
          </w:tcPr>
          <w:p w14:paraId="0AFEA9CE" w14:textId="30DA8E8D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Крайните бенефициенти по сключения договор са до </w:t>
            </w:r>
            <w:r>
              <w:t>10</w:t>
            </w:r>
            <w:r w:rsidRPr="005B2D71">
              <w:t>0 лица от целевата група.</w:t>
            </w:r>
          </w:p>
        </w:tc>
        <w:tc>
          <w:tcPr>
            <w:tcW w:w="2255" w:type="dxa"/>
            <w:vAlign w:val="center"/>
          </w:tcPr>
          <w:p w14:paraId="66C4F1C4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222452FE" w14:textId="77777777" w:rsidTr="00A11899">
        <w:tc>
          <w:tcPr>
            <w:tcW w:w="1889" w:type="dxa"/>
            <w:vMerge/>
            <w:vAlign w:val="center"/>
          </w:tcPr>
          <w:p w14:paraId="25662EC7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5C1D6128" w14:textId="5747BBD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Крайните бенефициенти по сключения договор са от </w:t>
            </w:r>
            <w:r>
              <w:t>10</w:t>
            </w:r>
            <w:r w:rsidRPr="005B2D71">
              <w:t xml:space="preserve">0 до </w:t>
            </w:r>
            <w:r>
              <w:t>5</w:t>
            </w:r>
            <w:r w:rsidRPr="005B2D71">
              <w:t>00 лица от целевата група.</w:t>
            </w:r>
          </w:p>
        </w:tc>
        <w:tc>
          <w:tcPr>
            <w:tcW w:w="2255" w:type="dxa"/>
            <w:vAlign w:val="center"/>
          </w:tcPr>
          <w:p w14:paraId="6E2525B4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5E097B8E" w14:textId="77777777" w:rsidTr="00A11899">
        <w:tc>
          <w:tcPr>
            <w:tcW w:w="1889" w:type="dxa"/>
            <w:vMerge/>
            <w:vAlign w:val="center"/>
          </w:tcPr>
          <w:p w14:paraId="6690A3A0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55E22AA8" w14:textId="31CC782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Крайните бенефициенти са над </w:t>
            </w:r>
            <w:r>
              <w:t>5</w:t>
            </w:r>
            <w:r w:rsidRPr="005B2D71">
              <w:t xml:space="preserve">00 лица от целевата група. </w:t>
            </w:r>
          </w:p>
        </w:tc>
        <w:tc>
          <w:tcPr>
            <w:tcW w:w="2255" w:type="dxa"/>
            <w:vAlign w:val="center"/>
          </w:tcPr>
          <w:p w14:paraId="608B60B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1D6B4BB4" w14:textId="77777777" w:rsidTr="00A11899">
        <w:tc>
          <w:tcPr>
            <w:tcW w:w="1889" w:type="dxa"/>
            <w:vMerge w:val="restart"/>
            <w:vAlign w:val="center"/>
          </w:tcPr>
          <w:p w14:paraId="2CD5F03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Тип на бенефициента</w:t>
            </w:r>
          </w:p>
        </w:tc>
        <w:tc>
          <w:tcPr>
            <w:tcW w:w="4916" w:type="dxa"/>
          </w:tcPr>
          <w:p w14:paraId="266C8070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бюджетно предприятие.</w:t>
            </w:r>
          </w:p>
        </w:tc>
        <w:tc>
          <w:tcPr>
            <w:tcW w:w="2255" w:type="dxa"/>
            <w:vAlign w:val="center"/>
          </w:tcPr>
          <w:p w14:paraId="2B880D1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004250BF" w14:textId="77777777" w:rsidTr="00A11899">
        <w:tc>
          <w:tcPr>
            <w:tcW w:w="1889" w:type="dxa"/>
            <w:vMerge/>
          </w:tcPr>
          <w:p w14:paraId="38440724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4D2C63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юридическо лице, регистрирано по Търговския закон или ЕТ.</w:t>
            </w:r>
          </w:p>
        </w:tc>
        <w:tc>
          <w:tcPr>
            <w:tcW w:w="2255" w:type="dxa"/>
            <w:vAlign w:val="center"/>
          </w:tcPr>
          <w:p w14:paraId="450C346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14:paraId="26BD73DC" w14:textId="77777777" w:rsidTr="00A11899">
        <w:tc>
          <w:tcPr>
            <w:tcW w:w="1889" w:type="dxa"/>
            <w:vMerge/>
          </w:tcPr>
          <w:p w14:paraId="0B206B4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5BF7B7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Изпълнителят по сключения договор е неправителствена организация</w:t>
            </w:r>
          </w:p>
        </w:tc>
        <w:tc>
          <w:tcPr>
            <w:tcW w:w="2255" w:type="dxa"/>
            <w:vAlign w:val="center"/>
          </w:tcPr>
          <w:p w14:paraId="4DF0B786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401138" w:rsidRPr="005547E8" w14:paraId="74401033" w14:textId="77777777" w:rsidTr="00A11899">
        <w:tc>
          <w:tcPr>
            <w:tcW w:w="1889" w:type="dxa"/>
            <w:vMerge w:val="restart"/>
          </w:tcPr>
          <w:p w14:paraId="4D129324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11899">
              <w:rPr>
                <w:b/>
              </w:rPr>
              <w:t>Наличие на партньори</w:t>
            </w:r>
          </w:p>
        </w:tc>
        <w:tc>
          <w:tcPr>
            <w:tcW w:w="4916" w:type="dxa"/>
          </w:tcPr>
          <w:p w14:paraId="5CA3AC36" w14:textId="52F20083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До 5 партньори</w:t>
            </w:r>
          </w:p>
        </w:tc>
        <w:tc>
          <w:tcPr>
            <w:tcW w:w="2255" w:type="dxa"/>
            <w:vAlign w:val="center"/>
          </w:tcPr>
          <w:p w14:paraId="0E126F2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0883392D" w14:textId="77777777" w:rsidTr="00A11899">
        <w:tc>
          <w:tcPr>
            <w:tcW w:w="1889" w:type="dxa"/>
            <w:vMerge/>
          </w:tcPr>
          <w:p w14:paraId="58BA623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0156FB8E" w14:textId="338D0CA4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между 5 и 10 партньори</w:t>
            </w:r>
          </w:p>
        </w:tc>
        <w:tc>
          <w:tcPr>
            <w:tcW w:w="2255" w:type="dxa"/>
            <w:vAlign w:val="center"/>
          </w:tcPr>
          <w:p w14:paraId="00FD17B5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193B29AF" w14:textId="77777777" w:rsidTr="00A11899">
        <w:tc>
          <w:tcPr>
            <w:tcW w:w="1889" w:type="dxa"/>
            <w:vMerge/>
          </w:tcPr>
          <w:p w14:paraId="2D3517B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68DBF163" w14:textId="117E8D96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10 партньори</w:t>
            </w:r>
          </w:p>
        </w:tc>
        <w:tc>
          <w:tcPr>
            <w:tcW w:w="2255" w:type="dxa"/>
            <w:vAlign w:val="center"/>
          </w:tcPr>
          <w:p w14:paraId="58C85A40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7A2BA532" w14:textId="77777777" w:rsidR="00142BBA" w:rsidRPr="005547E8" w:rsidRDefault="00142BBA" w:rsidP="00142BBA">
      <w:pPr>
        <w:spacing w:line="360" w:lineRule="auto"/>
        <w:jc w:val="both"/>
      </w:pPr>
    </w:p>
    <w:p w14:paraId="776D7728" w14:textId="77777777" w:rsidR="00142BBA" w:rsidRPr="005547E8" w:rsidRDefault="00142BBA" w:rsidP="00142BBA">
      <w:pPr>
        <w:spacing w:line="360" w:lineRule="auto"/>
        <w:jc w:val="both"/>
      </w:pPr>
    </w:p>
    <w:p w14:paraId="1FB94841" w14:textId="77777777" w:rsidR="00142BBA" w:rsidRPr="005547E8" w:rsidRDefault="00142BBA" w:rsidP="00142BBA">
      <w:pPr>
        <w:spacing w:line="360" w:lineRule="auto"/>
        <w:jc w:val="both"/>
      </w:pPr>
      <w:r w:rsidRPr="005B2D71">
        <w:lastRenderedPageBreak/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 респективно.</w:t>
      </w:r>
    </w:p>
    <w:p w14:paraId="2215B74A" w14:textId="77777777"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t> Тегло на рисковия фактор</w:t>
      </w:r>
      <w:r w:rsidRPr="005B2D71">
        <w:tab/>
        <w:t>Таблица № 6.4.1.3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14:paraId="6A21952E" w14:textId="77777777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14:paraId="362544E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14:paraId="4ED16C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34A72C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Тегло на рисковия фактор</w:t>
            </w:r>
          </w:p>
        </w:tc>
      </w:tr>
      <w:tr w:rsidR="00142BBA" w:rsidRPr="005547E8" w14:paraId="73083469" w14:textId="77777777" w:rsidTr="00D027D8">
        <w:tc>
          <w:tcPr>
            <w:tcW w:w="2088" w:type="dxa"/>
          </w:tcPr>
          <w:p w14:paraId="2564E69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1.</w:t>
            </w:r>
          </w:p>
        </w:tc>
        <w:tc>
          <w:tcPr>
            <w:tcW w:w="4711" w:type="dxa"/>
            <w:vAlign w:val="center"/>
          </w:tcPr>
          <w:p w14:paraId="2AEF29B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Размер на безвъзмездната помощ</w:t>
            </w:r>
          </w:p>
        </w:tc>
        <w:tc>
          <w:tcPr>
            <w:tcW w:w="1985" w:type="dxa"/>
          </w:tcPr>
          <w:p w14:paraId="34210D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65BAEFA2" w14:textId="77777777" w:rsidTr="00D027D8">
        <w:tc>
          <w:tcPr>
            <w:tcW w:w="2088" w:type="dxa"/>
          </w:tcPr>
          <w:p w14:paraId="1CCFA08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14:paraId="644D07D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Брой крайни бенефициенти</w:t>
            </w:r>
          </w:p>
        </w:tc>
        <w:tc>
          <w:tcPr>
            <w:tcW w:w="1985" w:type="dxa"/>
          </w:tcPr>
          <w:p w14:paraId="7A31DB6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20 %</w:t>
            </w:r>
          </w:p>
        </w:tc>
      </w:tr>
      <w:tr w:rsidR="00142BBA" w:rsidRPr="005547E8" w14:paraId="4B7435E9" w14:textId="77777777" w:rsidTr="00D027D8">
        <w:tc>
          <w:tcPr>
            <w:tcW w:w="2088" w:type="dxa"/>
          </w:tcPr>
          <w:p w14:paraId="4F88055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14:paraId="3043007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Тип на бенефициента</w:t>
            </w:r>
          </w:p>
        </w:tc>
        <w:tc>
          <w:tcPr>
            <w:tcW w:w="1985" w:type="dxa"/>
          </w:tcPr>
          <w:p w14:paraId="15752E0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20 %</w:t>
            </w:r>
          </w:p>
        </w:tc>
      </w:tr>
      <w:tr w:rsidR="00142BBA" w:rsidRPr="005547E8" w14:paraId="383E33C7" w14:textId="77777777" w:rsidTr="00D027D8">
        <w:tc>
          <w:tcPr>
            <w:tcW w:w="2088" w:type="dxa"/>
          </w:tcPr>
          <w:p w14:paraId="4445044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14:paraId="26C239C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Наличие на партньори</w:t>
            </w:r>
          </w:p>
        </w:tc>
        <w:tc>
          <w:tcPr>
            <w:tcW w:w="1985" w:type="dxa"/>
          </w:tcPr>
          <w:p w14:paraId="042FC8F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295015E2" w14:textId="77777777" w:rsidTr="00D027D8">
        <w:tc>
          <w:tcPr>
            <w:tcW w:w="2088" w:type="dxa"/>
          </w:tcPr>
          <w:p w14:paraId="4555370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14:paraId="712CEA4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63254EE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14:paraId="00645A85" w14:textId="77777777" w:rsidR="00142BBA" w:rsidRPr="005547E8" w:rsidRDefault="00142BBA" w:rsidP="00142BBA">
      <w:pPr>
        <w:spacing w:line="360" w:lineRule="auto"/>
        <w:ind w:firstLine="360"/>
        <w:jc w:val="both"/>
      </w:pPr>
    </w:p>
    <w:p w14:paraId="24F14482" w14:textId="77777777" w:rsidR="00142BBA" w:rsidRPr="005547E8" w:rsidRDefault="00142BBA" w:rsidP="00142BBA">
      <w:pPr>
        <w:spacing w:line="360" w:lineRule="auto"/>
        <w:ind w:firstLine="360"/>
        <w:jc w:val="both"/>
      </w:pPr>
    </w:p>
    <w:p w14:paraId="56DDFECD" w14:textId="7E34F858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</w:t>
      </w:r>
      <w:r w:rsidR="00600C3E">
        <w:t>/заповед</w:t>
      </w:r>
      <w:r w:rsidRPr="005B2D71">
        <w:t xml:space="preserve"> се получава като:</w:t>
      </w:r>
    </w:p>
    <w:p w14:paraId="1D84E2F4" w14:textId="7F02CD9F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14:paraId="0E037460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14:paraId="35943029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14:paraId="110871F5" w14:textId="77777777" w:rsidR="00142BBA" w:rsidRPr="005547E8" w:rsidRDefault="00142BBA" w:rsidP="00D027D8">
      <w:pPr>
        <w:tabs>
          <w:tab w:val="left" w:pos="6237"/>
        </w:tabs>
        <w:spacing w:line="360" w:lineRule="auto"/>
        <w:ind w:firstLine="360"/>
        <w:jc w:val="both"/>
      </w:pPr>
      <w:r w:rsidRPr="005B2D71">
        <w:t>Крайна оценка на рисковия фактор</w:t>
      </w:r>
      <w:r w:rsidRPr="005B2D71">
        <w:tab/>
        <w:t>Таблица № 6.4.1.4.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14:paraId="5F48870C" w14:textId="77777777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14:paraId="0C088E6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14:paraId="3F4C13C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14:paraId="649FBDF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14:paraId="6B7B44F2" w14:textId="77777777" w:rsidTr="005B2D71">
        <w:tc>
          <w:tcPr>
            <w:tcW w:w="1158" w:type="dxa"/>
            <w:vMerge/>
            <w:shd w:val="clear" w:color="auto" w:fill="D9D9D9"/>
          </w:tcPr>
          <w:p w14:paraId="7C71C60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14:paraId="33C6DF3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14:paraId="6F6F528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14:paraId="1CBDA1F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14:paraId="31FB5F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14:paraId="137ADCF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14:paraId="158B01DD" w14:textId="77777777" w:rsidTr="005B2D71">
        <w:tc>
          <w:tcPr>
            <w:tcW w:w="1158" w:type="dxa"/>
            <w:vAlign w:val="center"/>
          </w:tcPr>
          <w:p w14:paraId="7310DC9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14:paraId="68EC780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52C5B4A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05AF69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35749AA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555E165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14:paraId="55443737" w14:textId="77777777" w:rsidTr="005B2D71">
        <w:tc>
          <w:tcPr>
            <w:tcW w:w="1158" w:type="dxa"/>
            <w:vAlign w:val="center"/>
          </w:tcPr>
          <w:p w14:paraId="10D325F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14:paraId="0F656F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4178D5C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14:paraId="53ADD5A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1*20%</w:t>
            </w:r>
          </w:p>
        </w:tc>
        <w:tc>
          <w:tcPr>
            <w:tcW w:w="1260" w:type="dxa"/>
          </w:tcPr>
          <w:p w14:paraId="4EEB82B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3C02DF7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1,8</w:t>
            </w:r>
          </w:p>
        </w:tc>
      </w:tr>
      <w:tr w:rsidR="00142BBA" w:rsidRPr="005547E8" w14:paraId="328CFB71" w14:textId="77777777" w:rsidTr="005B2D71">
        <w:tc>
          <w:tcPr>
            <w:tcW w:w="1158" w:type="dxa"/>
            <w:vAlign w:val="center"/>
          </w:tcPr>
          <w:p w14:paraId="3507286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</w:t>
            </w:r>
          </w:p>
        </w:tc>
        <w:tc>
          <w:tcPr>
            <w:tcW w:w="1650" w:type="dxa"/>
          </w:tcPr>
          <w:p w14:paraId="6EA5AEB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652C7E4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14:paraId="76F4E42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2*20%</w:t>
            </w:r>
          </w:p>
        </w:tc>
        <w:tc>
          <w:tcPr>
            <w:tcW w:w="1260" w:type="dxa"/>
          </w:tcPr>
          <w:p w14:paraId="2BE2544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14:paraId="24C8485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</w:p>
        </w:tc>
      </w:tr>
      <w:tr w:rsidR="00142BBA" w:rsidRPr="005547E8" w14:paraId="5715F376" w14:textId="77777777" w:rsidTr="005B2D71">
        <w:trPr>
          <w:trHeight w:val="166"/>
        </w:trPr>
        <w:tc>
          <w:tcPr>
            <w:tcW w:w="1158" w:type="dxa"/>
            <w:vAlign w:val="center"/>
          </w:tcPr>
          <w:p w14:paraId="6596E7D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14:paraId="6949932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469FFE4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14:paraId="02EB27A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1*20%</w:t>
            </w:r>
          </w:p>
        </w:tc>
        <w:tc>
          <w:tcPr>
            <w:tcW w:w="1260" w:type="dxa"/>
          </w:tcPr>
          <w:p w14:paraId="125D62E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23A6F5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0,5</w:t>
            </w:r>
          </w:p>
        </w:tc>
      </w:tr>
      <w:tr w:rsidR="00142BBA" w:rsidRPr="005547E8" w14:paraId="469DFBCE" w14:textId="77777777" w:rsidTr="005B2D71">
        <w:tc>
          <w:tcPr>
            <w:tcW w:w="1158" w:type="dxa"/>
            <w:vAlign w:val="center"/>
          </w:tcPr>
          <w:p w14:paraId="0029C9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14:paraId="5E31EE8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3C97FF8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2E3250B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5B4EFCD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004733E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14:paraId="35D1E91A" w14:textId="77777777" w:rsidR="00142BBA" w:rsidRPr="005547E8" w:rsidRDefault="00142BBA" w:rsidP="00142BBA">
      <w:pPr>
        <w:spacing w:line="360" w:lineRule="auto"/>
        <w:ind w:firstLine="360"/>
        <w:jc w:val="both"/>
      </w:pPr>
    </w:p>
    <w:p w14:paraId="50E85573" w14:textId="77777777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Въз основа на крайният резултат на рискови</w:t>
      </w:r>
      <w:r>
        <w:t>те</w:t>
      </w:r>
      <w:r w:rsidRPr="005B2D71">
        <w:t xml:space="preserve">  индекси договорите се класифицират като високорискови, средно рискови и ниско рискови. Определени са следните граници за трите категория на риска:</w:t>
      </w:r>
    </w:p>
    <w:p w14:paraId="7C22EFCB" w14:textId="77777777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>Рисков индекс от 2,51 до 3,00 – високорискови договори;</w:t>
      </w:r>
    </w:p>
    <w:p w14:paraId="635648D6" w14:textId="77777777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индекс от 1,71 до 2,50 – </w:t>
      </w:r>
      <w:proofErr w:type="spellStart"/>
      <w:r w:rsidRPr="005B2D71">
        <w:t>среднорискови</w:t>
      </w:r>
      <w:proofErr w:type="spellEnd"/>
      <w:r w:rsidRPr="005B2D71">
        <w:t xml:space="preserve"> договори;</w:t>
      </w:r>
    </w:p>
    <w:p w14:paraId="0FF31302" w14:textId="3A89F349" w:rsidR="00142BBA" w:rsidRPr="005547E8" w:rsidRDefault="00142BBA" w:rsidP="0043361B">
      <w:pPr>
        <w:numPr>
          <w:ilvl w:val="0"/>
          <w:numId w:val="2"/>
        </w:numPr>
        <w:spacing w:line="360" w:lineRule="auto"/>
        <w:jc w:val="both"/>
        <w:rPr>
          <w:rStyle w:val="paragraphcontent"/>
        </w:rPr>
      </w:pPr>
      <w:r w:rsidRPr="005B2D71">
        <w:t>Рисков индекс от 1 до 1,7 – ниско рискови договори.</w:t>
      </w:r>
    </w:p>
    <w:p w14:paraId="7B2CE35C" w14:textId="77777777" w:rsidR="00142BBA" w:rsidRPr="005547E8" w:rsidRDefault="00142BBA" w:rsidP="00142BBA">
      <w:pPr>
        <w:spacing w:line="360" w:lineRule="auto"/>
        <w:ind w:firstLine="360"/>
        <w:jc w:val="both"/>
      </w:pPr>
    </w:p>
    <w:p w14:paraId="7194A5FE" w14:textId="77777777" w:rsidR="00142BBA" w:rsidRPr="005B2D71" w:rsidRDefault="00142BBA" w:rsidP="00142BBA">
      <w:pPr>
        <w:spacing w:line="360" w:lineRule="auto"/>
        <w:ind w:firstLine="360"/>
        <w:jc w:val="both"/>
      </w:pPr>
    </w:p>
    <w:p w14:paraId="6EB0FB2E" w14:textId="77777777" w:rsidR="00357B9A" w:rsidRDefault="00357B9A"/>
    <w:sectPr w:rsidR="00357B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0C80F" w14:textId="77777777" w:rsidR="00DE186D" w:rsidRDefault="00DE186D" w:rsidP="00DE186D">
      <w:pPr>
        <w:spacing w:before="0" w:after="0" w:line="240" w:lineRule="auto"/>
      </w:pPr>
      <w:r>
        <w:separator/>
      </w:r>
    </w:p>
  </w:endnote>
  <w:endnote w:type="continuationSeparator" w:id="0">
    <w:p w14:paraId="5A832C7D" w14:textId="77777777" w:rsidR="00DE186D" w:rsidRDefault="00DE186D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3AD19B" w14:textId="51F1DF62" w:rsidR="00476877" w:rsidRDefault="004768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A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10EEE54" w14:textId="77777777" w:rsidR="00E92804" w:rsidRDefault="00E928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5B5D7" w14:textId="77777777" w:rsidR="00DE186D" w:rsidRDefault="00DE186D" w:rsidP="00DE186D">
      <w:pPr>
        <w:spacing w:before="0" w:after="0" w:line="240" w:lineRule="auto"/>
      </w:pPr>
      <w:r>
        <w:separator/>
      </w:r>
    </w:p>
  </w:footnote>
  <w:footnote w:type="continuationSeparator" w:id="0">
    <w:p w14:paraId="1AE27175" w14:textId="77777777" w:rsidR="00DE186D" w:rsidRDefault="00DE186D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678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16A55C" w14:textId="350DF3DF" w:rsidR="00E92804" w:rsidRDefault="00E928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A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1D5676" w14:textId="77777777" w:rsidR="00DE186D" w:rsidRDefault="00DE18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BBA"/>
    <w:rsid w:val="0003519E"/>
    <w:rsid w:val="000F1760"/>
    <w:rsid w:val="00142BBA"/>
    <w:rsid w:val="00276230"/>
    <w:rsid w:val="00282ADF"/>
    <w:rsid w:val="002A2A4D"/>
    <w:rsid w:val="00357B9A"/>
    <w:rsid w:val="00401138"/>
    <w:rsid w:val="0043361B"/>
    <w:rsid w:val="00476877"/>
    <w:rsid w:val="00600C3E"/>
    <w:rsid w:val="007908DF"/>
    <w:rsid w:val="007C4588"/>
    <w:rsid w:val="00D027D8"/>
    <w:rsid w:val="00DA2139"/>
    <w:rsid w:val="00DE186D"/>
    <w:rsid w:val="00E9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5143E"/>
  <w15:chartTrackingRefBased/>
  <w15:docId w15:val="{040E4274-9698-48D2-9C4A-72A57032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Dimitar Bochev</cp:lastModifiedBy>
  <cp:revision>5</cp:revision>
  <cp:lastPrinted>2017-10-31T13:08:00Z</cp:lastPrinted>
  <dcterms:created xsi:type="dcterms:W3CDTF">2017-10-27T12:27:00Z</dcterms:created>
  <dcterms:modified xsi:type="dcterms:W3CDTF">2017-10-31T13:23:00Z</dcterms:modified>
</cp:coreProperties>
</file>